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C912F" w14:textId="77777777" w:rsidR="00C74B25" w:rsidRDefault="00C74B2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BAA34B" w14:textId="77777777" w:rsidR="00C74B25" w:rsidRDefault="00C74B2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1771AE" w14:textId="77777777" w:rsidR="00C74B25" w:rsidRDefault="00C74B25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1B70D63D" w14:textId="77777777" w:rsidR="00C74B25" w:rsidRDefault="00000000">
      <w:pPr>
        <w:spacing w:before="66" w:line="329" w:lineRule="auto"/>
        <w:ind w:left="3016" w:right="2437" w:firstLine="626"/>
        <w:rPr>
          <w:rFonts w:ascii="Arial" w:eastAsia="Arial" w:hAnsi="Arial" w:cs="Arial"/>
          <w:sz w:val="31"/>
          <w:szCs w:val="31"/>
        </w:rPr>
      </w:pPr>
      <w:r>
        <w:rPr>
          <w:rFonts w:ascii="Arial" w:eastAsia="Arial" w:hAnsi="Arial" w:cs="Arial"/>
          <w:b/>
          <w:bCs/>
          <w:sz w:val="31"/>
          <w:szCs w:val="31"/>
        </w:rPr>
        <w:t>Facultad de Ciencias Físicas Universidad Complutense de Madrid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7E361F4" wp14:editId="7931B9D5">
            <wp:simplePos x="0" y="0"/>
            <wp:positionH relativeFrom="column">
              <wp:posOffset>5917565</wp:posOffset>
            </wp:positionH>
            <wp:positionV relativeFrom="paragraph">
              <wp:posOffset>-264159</wp:posOffset>
            </wp:positionV>
            <wp:extent cx="999490" cy="887095"/>
            <wp:effectExtent l="0" t="0" r="0" b="0"/>
            <wp:wrapNone/>
            <wp:docPr id="1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3B32BAD" wp14:editId="0B9F32BD">
            <wp:simplePos x="0" y="0"/>
            <wp:positionH relativeFrom="column">
              <wp:posOffset>196850</wp:posOffset>
            </wp:positionH>
            <wp:positionV relativeFrom="paragraph">
              <wp:posOffset>-260984</wp:posOffset>
            </wp:positionV>
            <wp:extent cx="768350" cy="883920"/>
            <wp:effectExtent l="0" t="0" r="0" b="0"/>
            <wp:wrapNone/>
            <wp:docPr id="1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2D79436" w14:textId="77777777" w:rsidR="00C74B25" w:rsidRDefault="00000000" w:rsidP="004E3A26">
      <w:pPr>
        <w:pStyle w:val="Ttulo1"/>
        <w:spacing w:before="175"/>
        <w:ind w:right="1143" w:firstLine="34"/>
        <w:jc w:val="center"/>
        <w:rPr>
          <w:rFonts w:ascii="Arial" w:eastAsia="Arial" w:hAnsi="Arial" w:cs="Arial"/>
          <w:b w:val="0"/>
          <w:bCs w:val="0"/>
          <w:i w:val="0"/>
          <w:iCs w:val="0"/>
        </w:rPr>
      </w:pPr>
      <w:r>
        <w:rPr>
          <w:rFonts w:ascii="Arial" w:eastAsia="Arial" w:hAnsi="Arial" w:cs="Arial"/>
          <w:i w:val="0"/>
          <w:iCs w:val="0"/>
        </w:rPr>
        <w:t>TRABAJO DE FIN DE GRADO EN INGENIERÍA DE MATERIALES</w:t>
      </w:r>
    </w:p>
    <w:p w14:paraId="335DC258" w14:textId="77777777" w:rsidR="00C74B25" w:rsidRDefault="00000000">
      <w:pPr>
        <w:spacing w:before="121"/>
        <w:ind w:left="959" w:right="1142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b/>
          <w:bCs/>
          <w:sz w:val="40"/>
          <w:szCs w:val="40"/>
        </w:rPr>
        <w:t>Protocolo de Evaluación Tribunal</w:t>
      </w:r>
    </w:p>
    <w:p w14:paraId="2EF584EF" w14:textId="77777777" w:rsidR="00C74B25" w:rsidRDefault="00C74B25">
      <w:pP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1BF98BEF" w14:textId="77777777" w:rsidR="00C74B25" w:rsidRDefault="00C74B25">
      <w:pPr>
        <w:rPr>
          <w:rFonts w:ascii="Arial" w:eastAsia="Arial" w:hAnsi="Arial" w:cs="Arial"/>
          <w:b/>
          <w:bCs/>
          <w:i/>
          <w:iCs/>
          <w:sz w:val="21"/>
          <w:szCs w:val="21"/>
        </w:rPr>
      </w:pPr>
    </w:p>
    <w:p w14:paraId="4F7A11C3" w14:textId="32A4FCBE" w:rsidR="00C74B25" w:rsidRDefault="00000000">
      <w:pPr>
        <w:pStyle w:val="Ttulo3"/>
        <w:spacing w:line="251" w:lineRule="auto"/>
        <w:ind w:left="450" w:right="343"/>
        <w:jc w:val="both"/>
      </w:pPr>
      <w:r>
        <w:t>Según la memoria verificada del título y el Reglamento aprobado por la Junta de Facultad, los tribunales encargados de evaluar los Trabajos Fin de Grado (TFG) para el Grado en Ingeniería de Materiales valorarán los indicadores referentes a aquellos aspectos del TFG que se consideren susceptibles de evaluación y se establecerá para ello un protocolo de evaluación, a fin de asegurar la homogeneidad del proceso. La presente plantilla recoge los aspectos a valorar por parte del tribunal. Deberá ser cumplimentado para cada</w:t>
      </w:r>
      <w:r w:rsidR="004E3A26">
        <w:t xml:space="preserve"> persona que defienda el TFG</w:t>
      </w:r>
      <w:r>
        <w:t>, firmado por</w:t>
      </w:r>
      <w:r w:rsidR="004E3A26">
        <w:t xml:space="preserve"> todas las personas que componen el tribunal</w:t>
      </w:r>
      <w:r>
        <w:t xml:space="preserve"> y enviado</w:t>
      </w:r>
      <w:r w:rsidR="004E3A26">
        <w:t xml:space="preserve"> a la Coordinación del TFG (</w:t>
      </w:r>
      <w:hyperlink r:id="rId10" w:history="1">
        <w:r w:rsidR="004E3A26" w:rsidRPr="005E2EC3">
          <w:rPr>
            <w:rStyle w:val="Hipervnculo"/>
          </w:rPr>
          <w:t>TFG_gim@ucm.es</w:t>
        </w:r>
      </w:hyperlink>
      <w:r w:rsidR="004E3A26">
        <w:t>)</w:t>
      </w:r>
      <w:r>
        <w:t xml:space="preserve"> junto con un listado en el que se indiquen las calificaciones de</w:t>
      </w:r>
      <w:r w:rsidR="004E3A26">
        <w:t xml:space="preserve"> las personas que defienden el TFG </w:t>
      </w:r>
      <w:r>
        <w:t>(preferiblemente en Excel).</w:t>
      </w:r>
    </w:p>
    <w:p w14:paraId="190839B0" w14:textId="77777777" w:rsidR="00C74B25" w:rsidRDefault="00C74B25">
      <w:pPr>
        <w:rPr>
          <w:rFonts w:ascii="Arial" w:eastAsia="Arial" w:hAnsi="Arial" w:cs="Arial"/>
        </w:rPr>
      </w:pPr>
    </w:p>
    <w:p w14:paraId="6B99D23A" w14:textId="77777777" w:rsidR="00C74B25" w:rsidRDefault="00000000">
      <w:pPr>
        <w:pStyle w:val="Ttulo3"/>
        <w:spacing w:line="251" w:lineRule="auto"/>
        <w:ind w:left="450" w:right="343"/>
        <w:jc w:val="both"/>
      </w:pPr>
      <w:r>
        <w:rPr>
          <w:b/>
          <w:bCs/>
        </w:rPr>
        <w:t xml:space="preserve">  Departamento:     </w:t>
      </w:r>
      <w:r>
        <w:t>........................................................................................................................</w:t>
      </w:r>
    </w:p>
    <w:p w14:paraId="0722EB3E" w14:textId="77777777" w:rsidR="00C74B25" w:rsidRDefault="00000000">
      <w:pPr>
        <w:spacing w:before="70"/>
        <w:ind w:left="567" w:right="6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Estudiante:   </w:t>
      </w:r>
      <w:r>
        <w:rPr>
          <w:rFonts w:ascii="Arial" w:eastAsia="Arial" w:hAnsi="Arial" w:cs="Arial"/>
        </w:rPr>
        <w:t>..................................................................................................................................</w:t>
      </w:r>
    </w:p>
    <w:p w14:paraId="61A759DA" w14:textId="77777777" w:rsidR="00C74B25" w:rsidRDefault="00000000">
      <w:pPr>
        <w:spacing w:before="70"/>
        <w:ind w:left="567" w:right="117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Título del trabajo:    </w:t>
      </w:r>
      <w:r>
        <w:rPr>
          <w:rFonts w:ascii="Arial" w:eastAsia="Arial" w:hAnsi="Arial" w:cs="Arial"/>
        </w:rPr>
        <w:t>...................................................................................................................</w:t>
      </w:r>
    </w:p>
    <w:p w14:paraId="6C2EE01A" w14:textId="77777777" w:rsidR="00C74B25" w:rsidRDefault="00C74B25">
      <w:pPr>
        <w:spacing w:before="2"/>
        <w:ind w:left="567"/>
        <w:rPr>
          <w:rFonts w:ascii="Arial" w:eastAsia="Arial" w:hAnsi="Arial" w:cs="Arial"/>
        </w:rPr>
      </w:pPr>
    </w:p>
    <w:p w14:paraId="5D583277" w14:textId="77777777" w:rsidR="00C74B25" w:rsidRDefault="00000000">
      <w:pPr>
        <w:ind w:left="959" w:right="1143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Valoración del trabajo (marque lo que corresponda)</w:t>
      </w:r>
    </w:p>
    <w:p w14:paraId="1B94E429" w14:textId="77777777" w:rsidR="00C74B25" w:rsidRDefault="00C74B25">
      <w:pPr>
        <w:spacing w:before="2"/>
        <w:rPr>
          <w:rFonts w:ascii="Arial" w:eastAsia="Arial" w:hAnsi="Arial" w:cs="Arial"/>
          <w:b/>
          <w:bCs/>
          <w:sz w:val="10"/>
          <w:szCs w:val="10"/>
        </w:rPr>
      </w:pPr>
    </w:p>
    <w:tbl>
      <w:tblPr>
        <w:tblStyle w:val="a"/>
        <w:tblW w:w="10539" w:type="dxa"/>
        <w:tblInd w:w="97" w:type="dxa"/>
        <w:tblLayout w:type="fixed"/>
        <w:tblLook w:val="0000" w:firstRow="0" w:lastRow="0" w:firstColumn="0" w:lastColumn="0" w:noHBand="0" w:noVBand="0"/>
      </w:tblPr>
      <w:tblGrid>
        <w:gridCol w:w="4014"/>
        <w:gridCol w:w="1306"/>
        <w:gridCol w:w="1306"/>
        <w:gridCol w:w="1306"/>
        <w:gridCol w:w="1301"/>
        <w:gridCol w:w="1306"/>
      </w:tblGrid>
      <w:tr w:rsidR="00C74B25" w14:paraId="5C328280" w14:textId="77777777">
        <w:trPr>
          <w:trHeight w:val="448"/>
        </w:trPr>
        <w:tc>
          <w:tcPr>
            <w:tcW w:w="401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3A01C612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71187DD2" w14:textId="77777777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140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Excelente</w:t>
            </w:r>
          </w:p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539FE6F6" w14:textId="77777777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140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Muy Buena</w:t>
            </w:r>
          </w:p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386C4701" w14:textId="77777777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357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Buena</w:t>
            </w:r>
          </w:p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2CECD0D3" w14:textId="77777777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207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Suficiente</w:t>
            </w:r>
          </w:p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413F1DE" w14:textId="77777777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207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Deficiente</w:t>
            </w:r>
          </w:p>
        </w:tc>
      </w:tr>
      <w:tr w:rsidR="00C74B25" w14:paraId="6E0554B8" w14:textId="77777777" w:rsidTr="004E3A26">
        <w:trPr>
          <w:trHeight w:val="497"/>
        </w:trPr>
        <w:tc>
          <w:tcPr>
            <w:tcW w:w="4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18C552D3" w14:textId="3642E8CA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left="6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emoria (1)(2)</w:t>
            </w:r>
            <w:r w:rsidR="004E3A26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              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30%</w:t>
            </w:r>
          </w:p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738D3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BDE20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56BE9" w14:textId="77777777" w:rsidR="00C74B25" w:rsidRDefault="00C74B25"/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98DE8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5C2F8" w14:textId="77777777" w:rsidR="00C74B25" w:rsidRDefault="00C74B25"/>
        </w:tc>
      </w:tr>
      <w:tr w:rsidR="00C74B25" w14:paraId="13AB5FCA" w14:textId="77777777" w:rsidTr="004E3A26">
        <w:trPr>
          <w:trHeight w:val="497"/>
        </w:trPr>
        <w:tc>
          <w:tcPr>
            <w:tcW w:w="4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5D9012A0" w14:textId="4B959A5E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4"/>
              <w:ind w:left="6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Presentación oral (3)       35%</w:t>
            </w:r>
          </w:p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760A8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419BF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C9306" w14:textId="77777777" w:rsidR="00C74B25" w:rsidRDefault="00C74B25"/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11076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1836B" w14:textId="77777777" w:rsidR="00C74B25" w:rsidRDefault="00C74B25"/>
        </w:tc>
      </w:tr>
      <w:tr w:rsidR="00C74B25" w14:paraId="6F609BF0" w14:textId="77777777" w:rsidTr="004E3A26">
        <w:trPr>
          <w:trHeight w:val="497"/>
        </w:trPr>
        <w:tc>
          <w:tcPr>
            <w:tcW w:w="4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</w:tcPr>
          <w:p w14:paraId="30867989" w14:textId="75A5E458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"/>
              <w:ind w:left="6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Discusión (3)                   </w:t>
            </w:r>
            <w:r w:rsidR="004E3A26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35%</w:t>
            </w:r>
          </w:p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15C9B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A6600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7D09C" w14:textId="77777777" w:rsidR="00C74B25" w:rsidRDefault="00C74B25"/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ADCDF" w14:textId="77777777" w:rsidR="00C74B25" w:rsidRDefault="00C74B25"/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81593" w14:textId="77777777" w:rsidR="00C74B25" w:rsidRDefault="00C74B25"/>
        </w:tc>
      </w:tr>
    </w:tbl>
    <w:p w14:paraId="684B49D6" w14:textId="77777777" w:rsidR="00C74B25" w:rsidRDefault="00C74B25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tbl>
      <w:tblPr>
        <w:tblStyle w:val="a0"/>
        <w:tblW w:w="10603" w:type="dxa"/>
        <w:tblInd w:w="97" w:type="dxa"/>
        <w:tblLayout w:type="fixed"/>
        <w:tblLook w:val="0000" w:firstRow="0" w:lastRow="0" w:firstColumn="0" w:lastColumn="0" w:noHBand="0" w:noVBand="0"/>
      </w:tblPr>
      <w:tblGrid>
        <w:gridCol w:w="3010"/>
        <w:gridCol w:w="739"/>
        <w:gridCol w:w="6854"/>
      </w:tblGrid>
      <w:tr w:rsidR="00C74B25" w14:paraId="21CE0584" w14:textId="77777777">
        <w:trPr>
          <w:trHeight w:val="480"/>
        </w:trPr>
        <w:tc>
          <w:tcPr>
            <w:tcW w:w="30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0E0"/>
          </w:tcPr>
          <w:p w14:paraId="2B5C7621" w14:textId="77777777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3"/>
              <w:ind w:left="10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Calificación numérica (4):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C8C3C" w14:textId="77777777" w:rsidR="00C74B25" w:rsidRDefault="00C74B25">
            <w:pPr>
              <w:rPr>
                <w:sz w:val="20"/>
                <w:szCs w:val="20"/>
              </w:rPr>
            </w:pPr>
          </w:p>
        </w:tc>
        <w:tc>
          <w:tcPr>
            <w:tcW w:w="6854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690C8EC5" w14:textId="77777777" w:rsidR="00C74B25" w:rsidRDefault="00C74B25">
            <w:pPr>
              <w:rPr>
                <w:sz w:val="20"/>
                <w:szCs w:val="20"/>
              </w:rPr>
            </w:pPr>
          </w:p>
        </w:tc>
      </w:tr>
      <w:tr w:rsidR="00C74B25" w14:paraId="2C72F206" w14:textId="77777777">
        <w:trPr>
          <w:trHeight w:val="240"/>
        </w:trPr>
        <w:tc>
          <w:tcPr>
            <w:tcW w:w="1060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0E0E0"/>
          </w:tcPr>
          <w:p w14:paraId="77B66CA5" w14:textId="77777777" w:rsidR="00C74B2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10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Comentarios adicionales (si procede)</w:t>
            </w:r>
          </w:p>
        </w:tc>
      </w:tr>
      <w:tr w:rsidR="00C74B25" w14:paraId="494B60F0" w14:textId="77777777">
        <w:trPr>
          <w:trHeight w:val="2198"/>
        </w:trPr>
        <w:tc>
          <w:tcPr>
            <w:tcW w:w="1060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BA23A" w14:textId="77777777" w:rsidR="00C74B25" w:rsidRDefault="00C74B25"/>
        </w:tc>
      </w:tr>
    </w:tbl>
    <w:p w14:paraId="6BD2B72B" w14:textId="3802AE71" w:rsidR="00C74B25" w:rsidRDefault="00000000">
      <w:pPr>
        <w:spacing w:before="114"/>
        <w:ind w:left="8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Firma de</w:t>
      </w:r>
      <w:r w:rsidR="004E3A26">
        <w:rPr>
          <w:rFonts w:ascii="Arial" w:eastAsia="Arial" w:hAnsi="Arial" w:cs="Arial"/>
          <w:sz w:val="24"/>
          <w:szCs w:val="24"/>
        </w:rPr>
        <w:t xml:space="preserve"> todas las personas que componen el tribunal</w:t>
      </w:r>
      <w:r>
        <w:rPr>
          <w:rFonts w:ascii="Arial" w:eastAsia="Arial" w:hAnsi="Arial" w:cs="Arial"/>
          <w:sz w:val="24"/>
          <w:szCs w:val="24"/>
        </w:rPr>
        <w:t>:</w:t>
      </w:r>
    </w:p>
    <w:p w14:paraId="0DC9E09D" w14:textId="77777777" w:rsidR="00C74B25" w:rsidRDefault="00C74B25">
      <w:pPr>
        <w:rPr>
          <w:rFonts w:ascii="Arial" w:eastAsia="Arial" w:hAnsi="Arial" w:cs="Arial"/>
          <w:sz w:val="20"/>
          <w:szCs w:val="20"/>
        </w:rPr>
      </w:pPr>
    </w:p>
    <w:p w14:paraId="14BAA168" w14:textId="77777777" w:rsidR="00C74B25" w:rsidRDefault="00C74B25">
      <w:pPr>
        <w:rPr>
          <w:rFonts w:ascii="Arial" w:eastAsia="Arial" w:hAnsi="Arial" w:cs="Arial"/>
          <w:sz w:val="20"/>
          <w:szCs w:val="20"/>
        </w:rPr>
      </w:pPr>
    </w:p>
    <w:p w14:paraId="56CED95D" w14:textId="77777777" w:rsidR="00C74B25" w:rsidRDefault="00C74B25">
      <w:pPr>
        <w:rPr>
          <w:rFonts w:ascii="Arial" w:eastAsia="Arial" w:hAnsi="Arial" w:cs="Arial"/>
          <w:sz w:val="20"/>
          <w:szCs w:val="20"/>
        </w:rPr>
      </w:pPr>
    </w:p>
    <w:p w14:paraId="5875A2AB" w14:textId="77777777" w:rsidR="00C74B25" w:rsidRDefault="00C74B25">
      <w:pPr>
        <w:rPr>
          <w:rFonts w:ascii="Arial" w:eastAsia="Arial" w:hAnsi="Arial" w:cs="Arial"/>
          <w:sz w:val="20"/>
          <w:szCs w:val="20"/>
        </w:rPr>
      </w:pPr>
    </w:p>
    <w:p w14:paraId="33EE6AD0" w14:textId="77777777" w:rsidR="00C74B25" w:rsidRDefault="00C74B25">
      <w:pPr>
        <w:spacing w:before="6"/>
        <w:rPr>
          <w:rFonts w:ascii="Arial" w:eastAsia="Arial" w:hAnsi="Arial" w:cs="Arial"/>
          <w:sz w:val="19"/>
          <w:szCs w:val="19"/>
        </w:rPr>
      </w:pPr>
    </w:p>
    <w:p w14:paraId="5C848E98" w14:textId="77777777" w:rsidR="00C74B25" w:rsidRDefault="00000000">
      <w:pPr>
        <w:ind w:right="2188"/>
        <w:jc w:val="right"/>
        <w:rPr>
          <w:rFonts w:ascii="Arial" w:eastAsia="Arial" w:hAnsi="Arial" w:cs="Arial"/>
          <w:sz w:val="24"/>
          <w:szCs w:val="24"/>
        </w:rPr>
        <w:sectPr w:rsidR="00C74B25">
          <w:headerReference w:type="default" r:id="rId11"/>
          <w:footerReference w:type="default" r:id="rId12"/>
          <w:pgSz w:w="11900" w:h="16840"/>
          <w:pgMar w:top="920" w:right="360" w:bottom="920" w:left="540" w:header="740" w:footer="729" w:gutter="0"/>
          <w:pgNumType w:start="1"/>
          <w:cols w:space="720"/>
        </w:sectPr>
      </w:pPr>
      <w:r>
        <w:rPr>
          <w:rFonts w:ascii="Arial" w:eastAsia="Arial" w:hAnsi="Arial" w:cs="Arial"/>
          <w:sz w:val="24"/>
          <w:szCs w:val="24"/>
        </w:rPr>
        <w:t>Fecha:</w:t>
      </w:r>
    </w:p>
    <w:p w14:paraId="645F3FAC" w14:textId="77777777" w:rsidR="00C74B25" w:rsidRDefault="00C74B25">
      <w:pPr>
        <w:rPr>
          <w:rFonts w:ascii="Arial" w:eastAsia="Arial" w:hAnsi="Arial" w:cs="Arial"/>
          <w:sz w:val="20"/>
          <w:szCs w:val="20"/>
        </w:rPr>
      </w:pPr>
    </w:p>
    <w:p w14:paraId="351A9D40" w14:textId="77777777" w:rsidR="00C74B25" w:rsidRDefault="00C74B25">
      <w:pPr>
        <w:rPr>
          <w:rFonts w:ascii="Arial" w:eastAsia="Arial" w:hAnsi="Arial" w:cs="Arial"/>
          <w:sz w:val="20"/>
          <w:szCs w:val="20"/>
        </w:rPr>
      </w:pPr>
    </w:p>
    <w:p w14:paraId="590F6C14" w14:textId="77777777" w:rsidR="00C74B25" w:rsidRDefault="00C74B25">
      <w:pPr>
        <w:spacing w:before="4"/>
        <w:rPr>
          <w:rFonts w:ascii="Arial" w:eastAsia="Arial" w:hAnsi="Arial" w:cs="Arial"/>
          <w:sz w:val="19"/>
          <w:szCs w:val="19"/>
        </w:rPr>
      </w:pPr>
    </w:p>
    <w:p w14:paraId="3FB20E36" w14:textId="77777777" w:rsidR="00C74B2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6"/>
        </w:tabs>
        <w:spacing w:line="253" w:lineRule="auto"/>
        <w:ind w:right="109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19"/>
          <w:szCs w:val="19"/>
        </w:rPr>
        <w:t>La memoria tendrá una extensión máxima de veinte páginas y deberá incluir al menos introducción, objetivos, metodología, conclusiones y bibliografía. Deberá ir acompañada de un breve resumen en inglés. Más detalles en el documento de “Normas e instrucciones para los Trabajos Fin de Grado”.</w:t>
      </w:r>
    </w:p>
    <w:p w14:paraId="2CD80A61" w14:textId="77777777" w:rsidR="00C74B25" w:rsidRDefault="00C74B25">
      <w:pPr>
        <w:pBdr>
          <w:top w:val="nil"/>
          <w:left w:val="nil"/>
          <w:bottom w:val="nil"/>
          <w:right w:val="nil"/>
          <w:between w:val="nil"/>
        </w:pBdr>
        <w:tabs>
          <w:tab w:val="left" w:pos="436"/>
        </w:tabs>
        <w:spacing w:line="253" w:lineRule="auto"/>
        <w:ind w:left="109" w:right="109"/>
        <w:jc w:val="both"/>
        <w:rPr>
          <w:rFonts w:ascii="Arial" w:eastAsia="Arial" w:hAnsi="Arial" w:cs="Arial"/>
          <w:color w:val="000000"/>
          <w:sz w:val="19"/>
          <w:szCs w:val="19"/>
        </w:rPr>
      </w:pPr>
    </w:p>
    <w:p w14:paraId="77130021" w14:textId="3583C11C" w:rsidR="00C74B2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6"/>
        </w:tabs>
        <w:spacing w:line="253" w:lineRule="auto"/>
        <w:ind w:right="109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19"/>
          <w:szCs w:val="19"/>
        </w:rPr>
        <w:t xml:space="preserve">Las memorias entregadas serán verificadas a través del software </w:t>
      </w: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anti-plagio</w:t>
      </w:r>
      <w:proofErr w:type="spellEnd"/>
      <w:r>
        <w:rPr>
          <w:rFonts w:ascii="Arial" w:eastAsia="Arial" w:hAnsi="Arial" w:cs="Arial"/>
          <w:color w:val="000000"/>
          <w:sz w:val="19"/>
          <w:szCs w:val="19"/>
        </w:rPr>
        <w:t xml:space="preserve"> oficial. El tribunal será el responsable de valorar si existen indicios claros de plagio, en cuyo caso lo comunicará</w:t>
      </w:r>
      <w:r w:rsidR="004E3A26">
        <w:rPr>
          <w:rFonts w:ascii="Arial" w:eastAsia="Arial" w:hAnsi="Arial" w:cs="Arial"/>
          <w:color w:val="000000"/>
          <w:sz w:val="19"/>
          <w:szCs w:val="19"/>
        </w:rPr>
        <w:t xml:space="preserve"> a la Coordinación del TFG para </w:t>
      </w:r>
      <w:r>
        <w:rPr>
          <w:rFonts w:ascii="Arial" w:eastAsia="Arial" w:hAnsi="Arial" w:cs="Arial"/>
          <w:color w:val="000000"/>
          <w:sz w:val="19"/>
          <w:szCs w:val="19"/>
        </w:rPr>
        <w:t>que se puedan iniciar los procedimientos sancionadores que procedan.</w:t>
      </w:r>
    </w:p>
    <w:p w14:paraId="2EF8EA79" w14:textId="77777777" w:rsidR="00C74B25" w:rsidRDefault="00C74B25">
      <w:pPr>
        <w:spacing w:before="11"/>
        <w:ind w:left="109"/>
        <w:rPr>
          <w:rFonts w:ascii="Arial" w:eastAsia="Arial" w:hAnsi="Arial" w:cs="Arial"/>
          <w:sz w:val="20"/>
          <w:szCs w:val="20"/>
        </w:rPr>
      </w:pPr>
    </w:p>
    <w:p w14:paraId="1E4800CC" w14:textId="4027C781" w:rsidR="00C74B2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10"/>
        </w:tabs>
        <w:spacing w:line="251" w:lineRule="auto"/>
        <w:ind w:right="108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19"/>
          <w:szCs w:val="19"/>
        </w:rPr>
        <w:t>En el acto de presentación, que será público,</w:t>
      </w:r>
      <w:r w:rsidR="004E3A26">
        <w:rPr>
          <w:rFonts w:ascii="Arial" w:eastAsia="Arial" w:hAnsi="Arial" w:cs="Arial"/>
          <w:color w:val="000000"/>
          <w:sz w:val="19"/>
          <w:szCs w:val="19"/>
        </w:rPr>
        <w:t xml:space="preserve"> la persona que defiende el TFG realizará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una exposición en español del trabajo desarrollado, de 15 minutos de duración máxima, seguida de un turno de discusión en</w:t>
      </w:r>
      <w:r w:rsidR="004E3A26">
        <w:rPr>
          <w:rFonts w:ascii="Arial" w:eastAsia="Arial" w:hAnsi="Arial" w:cs="Arial"/>
          <w:color w:val="000000"/>
          <w:sz w:val="19"/>
          <w:szCs w:val="19"/>
        </w:rPr>
        <w:t xml:space="preserve"> el que el tribunal realizará las preguntas que estime oportunas</w:t>
      </w:r>
      <w:r>
        <w:rPr>
          <w:rFonts w:ascii="Arial" w:eastAsia="Arial" w:hAnsi="Arial" w:cs="Arial"/>
          <w:color w:val="000000"/>
          <w:sz w:val="19"/>
          <w:szCs w:val="19"/>
        </w:rPr>
        <w:t>. Durante este acto sólo podrán intervenir el tribunal y</w:t>
      </w:r>
      <w:r w:rsidR="004E3A26">
        <w:rPr>
          <w:rFonts w:ascii="Arial" w:eastAsia="Arial" w:hAnsi="Arial" w:cs="Arial"/>
          <w:color w:val="000000"/>
          <w:sz w:val="19"/>
          <w:szCs w:val="19"/>
        </w:rPr>
        <w:t xml:space="preserve"> la persona que defiende el TFG.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</w:p>
    <w:p w14:paraId="4B53479C" w14:textId="77777777" w:rsidR="00C74B25" w:rsidRDefault="00C74B25">
      <w:pPr>
        <w:pBdr>
          <w:top w:val="nil"/>
          <w:left w:val="nil"/>
          <w:bottom w:val="nil"/>
          <w:right w:val="nil"/>
          <w:between w:val="nil"/>
        </w:pBdr>
        <w:ind w:left="109"/>
        <w:rPr>
          <w:color w:val="000000"/>
          <w:sz w:val="21"/>
          <w:szCs w:val="21"/>
        </w:rPr>
      </w:pPr>
    </w:p>
    <w:p w14:paraId="54EEF9AC" w14:textId="61B07EA8" w:rsidR="00C74B2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7"/>
        </w:tabs>
        <w:spacing w:line="253" w:lineRule="auto"/>
        <w:ind w:right="109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19"/>
          <w:szCs w:val="19"/>
        </w:rPr>
        <w:t>El sistema de calificación se atendrá a lo establecido en el Real Decreto 1125/2003. En caso de que la calificación sea de Suspenso (menor que 5.0) deberán ofrecerse al</w:t>
      </w:r>
      <w:r w:rsidR="004E3A26">
        <w:rPr>
          <w:rFonts w:ascii="Arial" w:eastAsia="Arial" w:hAnsi="Arial" w:cs="Arial"/>
          <w:color w:val="000000"/>
          <w:sz w:val="19"/>
          <w:szCs w:val="19"/>
        </w:rPr>
        <w:t xml:space="preserve"> estudiantado </w:t>
      </w:r>
      <w:r>
        <w:rPr>
          <w:rFonts w:ascii="Arial" w:eastAsia="Arial" w:hAnsi="Arial" w:cs="Arial"/>
          <w:color w:val="000000"/>
          <w:sz w:val="19"/>
          <w:szCs w:val="19"/>
        </w:rPr>
        <w:t>orientaciones para su mejora. En caso de que la evaluación del tribunal sea inferior a 4.0 sobre 10, no se realizará media con la calificación</w:t>
      </w:r>
      <w:r w:rsidR="004E3A26">
        <w:rPr>
          <w:rFonts w:ascii="Arial" w:eastAsia="Arial" w:hAnsi="Arial" w:cs="Arial"/>
          <w:color w:val="000000"/>
          <w:sz w:val="19"/>
          <w:szCs w:val="19"/>
        </w:rPr>
        <w:t xml:space="preserve"> de las personas</w:t>
      </w:r>
      <w:r w:rsidR="004E3A26">
        <w:t xml:space="preserve"> responsables de la tutorización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y, por tanto, la calificación final será suspenso. Si no se indica lo contrario, se entenderá que todos los trabajos calificados con nota mayor o igual que 9.0 podrán optar a la calificación de Matrícula de Honor (MH).</w:t>
      </w:r>
    </w:p>
    <w:p w14:paraId="6EED18B1" w14:textId="77777777" w:rsidR="00C74B25" w:rsidRDefault="00C74B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D93D02" w14:textId="77777777" w:rsidR="00C74B25" w:rsidRDefault="00C74B2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dt>
      <w:sdtPr>
        <w:tag w:val="goog_rdk_31"/>
        <w:id w:val="249673754"/>
      </w:sdtPr>
      <w:sdtContent>
        <w:p w14:paraId="454D7737" w14:textId="64C14B4E" w:rsidR="00C74B2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37"/>
            </w:tabs>
            <w:spacing w:line="253" w:lineRule="auto"/>
            <w:ind w:left="109" w:right="109"/>
            <w:rPr>
              <w:rFonts w:ascii="Arial" w:eastAsia="Arial" w:hAnsi="Arial" w:cs="Arial"/>
              <w:color w:val="000000"/>
              <w:sz w:val="19"/>
              <w:szCs w:val="19"/>
            </w:rPr>
          </w:pPr>
          <w:sdt>
            <w:sdtPr>
              <w:tag w:val="goog_rdk_30"/>
              <w:id w:val="401430877"/>
              <w:showingPlcHdr/>
            </w:sdtPr>
            <w:sdtContent>
              <w:r w:rsidR="004E3A26">
                <w:t xml:space="preserve">     </w:t>
              </w:r>
            </w:sdtContent>
          </w:sdt>
        </w:p>
      </w:sdtContent>
    </w:sdt>
    <w:sectPr w:rsidR="00C74B25">
      <w:pgSz w:w="11900" w:h="16840"/>
      <w:pgMar w:top="920" w:right="1020" w:bottom="920" w:left="740" w:header="74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E86E2" w14:textId="77777777" w:rsidR="00FE58A6" w:rsidRDefault="00FE58A6">
      <w:r>
        <w:separator/>
      </w:r>
    </w:p>
  </w:endnote>
  <w:endnote w:type="continuationSeparator" w:id="0">
    <w:p w14:paraId="1E4F3DC5" w14:textId="77777777" w:rsidR="00FE58A6" w:rsidRDefault="00FE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0C1AEE2-3139-451B-A9B6-59BE47B3C953}"/>
    <w:embedBold r:id="rId2" w:fontKey="{1B71A97D-635A-4BFD-BCA9-EB078137340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F0C1C31-35CF-4FE8-9A5A-5CDF0509FA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23921A9-9140-4E0D-B88E-23D975E718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4BC5B" w14:textId="77777777" w:rsidR="00C74B25" w:rsidRDefault="000000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4C1C0B75" wp14:editId="6AF06952">
              <wp:simplePos x="0" y="0"/>
              <wp:positionH relativeFrom="column">
                <wp:posOffset>-17461</wp:posOffset>
              </wp:positionH>
              <wp:positionV relativeFrom="paragraph">
                <wp:posOffset>-4761</wp:posOffset>
              </wp:positionV>
              <wp:extent cx="6933565" cy="154305"/>
              <wp:effectExtent l="0" t="0" r="0" b="0"/>
              <wp:wrapNone/>
              <wp:docPr id="8" name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883980" y="3707610"/>
                        <a:ext cx="692404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C966F3" w14:textId="04990E14" w:rsidR="00C74B25" w:rsidRDefault="00000000">
                          <w:pPr>
                            <w:spacing w:before="1"/>
                            <w:ind w:left="2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Aprobado por la Comisión de Calidad del Grado en Ingeniería de Materiales el </w:t>
                          </w:r>
                          <w:r w:rsidR="004E3A26"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26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>de octu</w:t>
                          </w:r>
                          <w:r w:rsidR="004E3A26"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>b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>re de</w:t>
                          </w:r>
                          <w:r w:rsidR="004E3A26"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 2026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 xml:space="preserve"> 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1C0B75" id="Rectángulo 8" o:spid="_x0000_s1028" style="position:absolute;margin-left:-1.35pt;margin-top:-.35pt;width:545.95pt;height:12.1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bbXtAEAAFEDAAAOAAAAZHJzL2Uyb0RvYy54bWysU8Fu2zAMvQ/YPwi6L7bTIEmNKMWwIsOA&#10;YgvQ7QMUWYoF2JJGKrHz96OUpOnWW7GL/EQRj4+P9Oph7Dt21IDWO8GrScmZdso31u0F//Vz82nJ&#10;GUbpGtl5pwU/aeQP648fVkOo9dS3vms0MCJxWA9B8DbGUBcFqlb3Eic+aEePxkMvI11hXzQgB2Lv&#10;u2JalvNi8NAE8EojUvTx/MjXmd8YreIPY1BH1glO2mI+IZ+7dBbrlaz3IENr1UWGfIeKXlpHRV+o&#10;HmWU7AD2DVVvFXj0Jk6U7wtvjFU690DdVOU/3Ty3MujcC5mD4cUm/H+06vvxOWyBbBgC1kgwdTEa&#10;6NOX9LGRxrpc3t0vyb6T4HeLcjGvLsbpMTJFCfP76aycUYKijGo2W1AyURY3pgAYv2rfswQEBxpM&#10;9ksenzCeU68pqbDzG9t1eTid+ytAnClS3OQmFMfdyGwj+DTVTZGdb05bYBjUxlLJJ4lxK4FmW3E2&#10;0LwFx98HCZqz7psjQ9NyXAFcwe4KpFOtp7WJnJ3hl5iX6Czt8yF6Y3Mbt9IXjTS3bMRlx9JivL7n&#10;rNufsP4DAAD//wMAUEsDBBQABgAIAAAAIQChHYpv3wAAAAgBAAAPAAAAZHJzL2Rvd25yZXYueG1s&#10;TI/NTsMwEITvSLyDtUjcWocglSTEqSp+VI60RSrc3HhJIux1FLtN4OnZnuA0Ws1o9ptyOTkrTjiE&#10;zpOCm3kCAqn2pqNGwdvueZaBCFGT0dYTKvjGAMvq8qLUhfEjbfC0jY3gEgqFVtDG2BdShrpFp8Pc&#10;90jsffrB6cjn0Egz6JHLnZVpkiyk0x3xh1b3+NBi/bU9OgXrrF+9v/ifsbFPH+v96z5/3OVRqeur&#10;aXUPIuIU/8Jwxmd0qJjp4I9kgrAKZukdJ1lZznaS5SmIg4L0dgGyKuX/AdUvAAAA//8DAFBLAQIt&#10;ABQABgAIAAAAIQC2gziS/gAAAOEBAAATAAAAAAAAAAAAAAAAAAAAAABbQ29udGVudF9UeXBlc10u&#10;eG1sUEsBAi0AFAAGAAgAAAAhADj9If/WAAAAlAEAAAsAAAAAAAAAAAAAAAAALwEAAF9yZWxzLy5y&#10;ZWxzUEsBAi0AFAAGAAgAAAAhAFQBtte0AQAAUQMAAA4AAAAAAAAAAAAAAAAALgIAAGRycy9lMm9E&#10;b2MueG1sUEsBAi0AFAAGAAgAAAAhAKEdim/fAAAACAEAAA8AAAAAAAAAAAAAAAAADgQAAGRycy9k&#10;b3ducmV2LnhtbFBLBQYAAAAABAAEAPMAAAAaBQAAAAA=&#10;" filled="f" stroked="f">
              <v:textbox inset="0,0,0,0">
                <w:txbxContent>
                  <w:p w14:paraId="2DC966F3" w14:textId="04990E14" w:rsidR="00C74B25" w:rsidRDefault="00000000">
                    <w:pPr>
                      <w:spacing w:before="1"/>
                      <w:ind w:left="2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Aprobado por la Comisión de Calidad del Grado en Ingeniería de Materiales el </w:t>
                    </w:r>
                    <w:r w:rsidR="004E3A26"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26 </w:t>
                    </w: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>de octu</w:t>
                    </w:r>
                    <w:r w:rsidR="004E3A26"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>b</w:t>
                    </w: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>re de</w:t>
                    </w:r>
                    <w:r w:rsidR="004E3A26"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 2026</w:t>
                    </w:r>
                    <w:r>
                      <w:rPr>
                        <w:rFonts w:ascii="Arial" w:eastAsia="Arial" w:hAnsi="Arial" w:cs="Arial"/>
                        <w:color w:val="000000"/>
                        <w:sz w:val="19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1312" behindDoc="1" locked="0" layoutInCell="1" hidden="0" allowOverlap="1" wp14:anchorId="24056C5F" wp14:editId="7F1B3C78">
              <wp:simplePos x="0" y="0"/>
              <wp:positionH relativeFrom="column">
                <wp:posOffset>6080443</wp:posOffset>
              </wp:positionH>
              <wp:positionV relativeFrom="paragraph">
                <wp:posOffset>-128806</wp:posOffset>
              </wp:positionV>
              <wp:extent cx="477520" cy="187325"/>
              <wp:effectExtent l="0" t="0" r="0" b="0"/>
              <wp:wrapNone/>
              <wp:docPr id="7" name="Rectá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12003" y="3691100"/>
                        <a:ext cx="4679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C6D0E4" w14:textId="77777777" w:rsidR="00C74B25" w:rsidRDefault="00000000">
                          <w:pPr>
                            <w:spacing w:line="264" w:lineRule="auto"/>
                            <w:ind w:left="141" w:right="27" w:firstLine="141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6080443</wp:posOffset>
              </wp:positionH>
              <wp:positionV relativeFrom="paragraph">
                <wp:posOffset>-128806</wp:posOffset>
              </wp:positionV>
              <wp:extent cx="477520" cy="187325"/>
              <wp:effectExtent b="0" l="0" r="0" t="0"/>
              <wp:wrapNone/>
              <wp:docPr id="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7520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FF259" w14:textId="77777777" w:rsidR="00FE58A6" w:rsidRDefault="00FE58A6">
      <w:r>
        <w:separator/>
      </w:r>
    </w:p>
  </w:footnote>
  <w:footnote w:type="continuationSeparator" w:id="0">
    <w:p w14:paraId="582F294F" w14:textId="77777777" w:rsidR="00FE58A6" w:rsidRDefault="00FE5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BAAA" w14:textId="77777777" w:rsidR="00C74B25" w:rsidRDefault="000000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16456EDC" wp14:editId="00BAA06E">
              <wp:simplePos x="0" y="0"/>
              <wp:positionH relativeFrom="page">
                <wp:posOffset>4910138</wp:posOffset>
              </wp:positionH>
              <wp:positionV relativeFrom="page">
                <wp:posOffset>452438</wp:posOffset>
              </wp:positionV>
              <wp:extent cx="2292350" cy="160020"/>
              <wp:effectExtent l="0" t="0" r="0" b="0"/>
              <wp:wrapNone/>
              <wp:docPr id="10" name="Rectá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04588" y="3704753"/>
                        <a:ext cx="228282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346BE3" w14:textId="77777777" w:rsidR="00C74B25" w:rsidRDefault="00000000">
                          <w:pPr>
                            <w:spacing w:before="1"/>
                            <w:ind w:left="567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>Facultad de Ciencias Físicas UCM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4910138</wp:posOffset>
              </wp:positionH>
              <wp:positionV relativeFrom="page">
                <wp:posOffset>452438</wp:posOffset>
              </wp:positionV>
              <wp:extent cx="2292350" cy="160020"/>
              <wp:effectExtent b="0" l="0" r="0" t="0"/>
              <wp:wrapNone/>
              <wp:docPr id="1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92350" cy="1600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12A93969" wp14:editId="010C3363">
              <wp:simplePos x="0" y="0"/>
              <wp:positionH relativeFrom="page">
                <wp:posOffset>623888</wp:posOffset>
              </wp:positionH>
              <wp:positionV relativeFrom="page">
                <wp:posOffset>454343</wp:posOffset>
              </wp:positionV>
              <wp:extent cx="4057650" cy="160020"/>
              <wp:effectExtent l="0" t="0" r="0" b="0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21938" y="3704753"/>
                        <a:ext cx="404812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419A20" w14:textId="77777777" w:rsidR="00C74B25" w:rsidRDefault="00000000">
                          <w:pPr>
                            <w:spacing w:before="1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9"/>
                            </w:rPr>
                            <w:t>Protocolo de Evaluación Tribunal TFG Grado en Ingeniería de Materiales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623888</wp:posOffset>
              </wp:positionH>
              <wp:positionV relativeFrom="page">
                <wp:posOffset>454343</wp:posOffset>
              </wp:positionV>
              <wp:extent cx="4057650" cy="160020"/>
              <wp:effectExtent b="0" l="0" r="0" t="0"/>
              <wp:wrapNone/>
              <wp:docPr id="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57650" cy="1600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A3AD8"/>
    <w:multiLevelType w:val="multilevel"/>
    <w:tmpl w:val="3E1AEE06"/>
    <w:lvl w:ilvl="0">
      <w:start w:val="1"/>
      <w:numFmt w:val="decimal"/>
      <w:lvlText w:val="(%1)"/>
      <w:lvlJc w:val="left"/>
      <w:pPr>
        <w:ind w:left="109" w:hanging="308"/>
      </w:pPr>
      <w:rPr>
        <w:rFonts w:ascii="Arial" w:eastAsia="Arial" w:hAnsi="Arial" w:cs="Arial"/>
        <w:sz w:val="19"/>
        <w:szCs w:val="19"/>
      </w:rPr>
    </w:lvl>
    <w:lvl w:ilvl="1">
      <w:start w:val="1"/>
      <w:numFmt w:val="bullet"/>
      <w:lvlText w:val="•"/>
      <w:lvlJc w:val="left"/>
      <w:pPr>
        <w:ind w:left="1112" w:hanging="308"/>
      </w:pPr>
    </w:lvl>
    <w:lvl w:ilvl="2">
      <w:start w:val="1"/>
      <w:numFmt w:val="bullet"/>
      <w:lvlText w:val="•"/>
      <w:lvlJc w:val="left"/>
      <w:pPr>
        <w:ind w:left="2115" w:hanging="308"/>
      </w:pPr>
    </w:lvl>
    <w:lvl w:ilvl="3">
      <w:start w:val="1"/>
      <w:numFmt w:val="bullet"/>
      <w:lvlText w:val="•"/>
      <w:lvlJc w:val="left"/>
      <w:pPr>
        <w:ind w:left="3118" w:hanging="308"/>
      </w:pPr>
    </w:lvl>
    <w:lvl w:ilvl="4">
      <w:start w:val="1"/>
      <w:numFmt w:val="bullet"/>
      <w:lvlText w:val="•"/>
      <w:lvlJc w:val="left"/>
      <w:pPr>
        <w:ind w:left="4121" w:hanging="308"/>
      </w:pPr>
    </w:lvl>
    <w:lvl w:ilvl="5">
      <w:start w:val="1"/>
      <w:numFmt w:val="bullet"/>
      <w:lvlText w:val="•"/>
      <w:lvlJc w:val="left"/>
      <w:pPr>
        <w:ind w:left="5124" w:hanging="308"/>
      </w:pPr>
    </w:lvl>
    <w:lvl w:ilvl="6">
      <w:start w:val="1"/>
      <w:numFmt w:val="bullet"/>
      <w:lvlText w:val="•"/>
      <w:lvlJc w:val="left"/>
      <w:pPr>
        <w:ind w:left="6127" w:hanging="307"/>
      </w:pPr>
    </w:lvl>
    <w:lvl w:ilvl="7">
      <w:start w:val="1"/>
      <w:numFmt w:val="bullet"/>
      <w:lvlText w:val="•"/>
      <w:lvlJc w:val="left"/>
      <w:pPr>
        <w:ind w:left="7130" w:hanging="308"/>
      </w:pPr>
    </w:lvl>
    <w:lvl w:ilvl="8">
      <w:start w:val="1"/>
      <w:numFmt w:val="bullet"/>
      <w:lvlText w:val="•"/>
      <w:lvlJc w:val="left"/>
      <w:pPr>
        <w:ind w:left="8133" w:hanging="308"/>
      </w:pPr>
    </w:lvl>
  </w:abstractNum>
  <w:num w:numId="1" w16cid:durableId="1529752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B25"/>
    <w:rsid w:val="004E3A26"/>
    <w:rsid w:val="00607246"/>
    <w:rsid w:val="00C74B25"/>
    <w:rsid w:val="00FE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273E12"/>
  <w15:docId w15:val="{D8C15139-46C5-4226-B384-DC057D7F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 w:cs="Times New Roman"/>
      <w:b/>
      <w:bCs/>
      <w:i/>
      <w:iCs/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outlineLvl w:val="1"/>
    </w:pPr>
    <w:rPr>
      <w:rFonts w:ascii="Arial" w:eastAsia="Arial" w:hAnsi="Arial" w:cs="Arial"/>
      <w:sz w:val="24"/>
      <w:szCs w:val="24"/>
    </w:rPr>
  </w:style>
  <w:style w:type="paragraph" w:styleId="Ttulo3">
    <w:name w:val="heading 3"/>
    <w:basedOn w:val="Normal"/>
    <w:next w:val="Normal"/>
    <w:uiPriority w:val="9"/>
    <w:unhideWhenUsed/>
    <w:qFormat/>
    <w:pPr>
      <w:ind w:left="959"/>
      <w:outlineLvl w:val="2"/>
    </w:pPr>
    <w:rPr>
      <w:rFonts w:ascii="Arial" w:eastAsia="Arial" w:hAnsi="Arial" w:cs="Arial"/>
      <w:sz w:val="21"/>
      <w:szCs w:val="21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17E8"/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7E8"/>
  </w:style>
  <w:style w:type="character" w:styleId="Hipervnculo">
    <w:name w:val="Hyperlink"/>
    <w:basedOn w:val="Fuentedeprrafopredeter"/>
    <w:uiPriority w:val="99"/>
    <w:unhideWhenUsed/>
    <w:rsid w:val="00AD3F85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464695"/>
    <w:pPr>
      <w:widowControl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character" w:styleId="Mencinsinresolver">
    <w:name w:val="Unresolved Mention"/>
    <w:basedOn w:val="Fuentedeprrafopredeter"/>
    <w:uiPriority w:val="99"/>
    <w:semiHidden/>
    <w:unhideWhenUsed/>
    <w:rsid w:val="004E3A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TFG_gim@ucm.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5QUQEhwlqKtEgH3AS1lkJiBbzw==">CgMxLjAaKgoBMBIlCiMIBCofChtkb2NvLkdrUHZkZGFiQURpSDM4TEd3NWpHeWcQAhoqCgExEiUKIwgEKh8KG2RvY28uR2tQdmRkYWJBRGlIMzhMR3c1akd5ZxABGioKATISJQojCAQqHwobZG9jby5VRnluaTVndGdsY3A0TDdsTDhQUVN3EAIaKgoBMxIlCiMIBCofChtkb2NvLlVGeW5pNWd0Z2xjcDRMN2xMOFBRU3cQARoqCgE0EiUKIwgEKh8KG2RvY28uZnl3TzFfYXU0MUdQcE5WLV9KTEFQdxACGioKATUSJQojCAQqHwobZG9jby5meXdPMV9hdTQxR1BwTlYtX0pMQVB3EAEaKgoBNhIlCiMIBCofChtkb2NvLjhyLVFfd21RMzN4bGpYYzNzb2hzdVEQAhoqCgE3EiUKIwgEKh8KG2RvY28uOHItUV93bVEzM3hsalhjM3NvaHN1URABGioKATgSJQojCAQqHwobZG9jby5yQnZxd1BKTlRFeUNFVnVxWEFuaWd3EAIaKgoBORIlCiMIBCofChtkb2NvLnJCdnF3UEpOVEV5Q0VWdXFYQW5pZ3cQARorCgIxMBIlCiMIBCofChtkb2NvLklBTU9nN1hWTm9OelhYbmR1N2IyLWcQAhorCgIxMRIlCiMIBCofChtkb2NvLklBTU9nN1hWTm9OelhYbmR1N2IyLWcQARorCgIxMhIlCiMIBCofChtkb2NvLjlOQm8tM3RLQnh4VGlQVFJLQTFneUEQAhorCgIxMxIlCiMIBCofChtkb2NvLjlOQm8tM3RLQnh4VGlQVFJLQTFneUEQARorCgIxNBIlCiMIBCofChtkb2NvLlJkRWFNaWI3WTB1OUNsV09vTGJob3cQAhorCgIxNRIlCiMIBCofChtkb2NvLlJkRWFNaWI3WTB1OUNsV09vTGJob3cQARorCgIxNhIlCiMIBCofChtkb2NvLnF3VnhLcmtTX0JtX0N1bXhlWWlzVlEQAhorCgIxNxIlCiMIBCofChtkb2NvLnF3VnhLcmtTX0JtX0N1bXhlWWlzVlEQARorCgIxOBIlCiMIBCofChtkb2NvLlFMMjJWeW1GaWlJdDA0bTlvOHNHUmcQARorCgIxORIlCiMIBCofChtkb2NvLlFMMjJWeW1GaWlJdDA0bTlvOHNHUmcQAhorCgIyMBIlCiMIBCofChtkb2NvLkRKMnMtMldRODd3X2txUV8wVlhUVncQAhorCgIyMRIlCiMIBCofChtkb2NvLkRkRkhta2loSWFESHh2N2dZeDhITmcQAhorCgIyMhIlCiMIBCofChtkb2NvLmhjTlRkQ09pcEZJcllxcjhvNm1INncQAhorCgIyMxIlCiMIBCofChtkb2NvLkZLS1otT0IwSkVaLTZSRXVXQ0ZmRncQAhorCgIyNBIlCiMIBCofChtkb2NvLkZLS1otT0IwSkVaLTZSRXVXQ0ZmRncQARorCgIyNRIlCiMIBCofChtkb2NvLmZPYnlrTVVnLUdwOGRTUURLUUFBb0EQAhorCgIyNhIlCiMIBCofChtkb2NvLmZPYnlrTVVnLUdwOGRTUURLUUFBb0EQARorCgIyNxIlCiMIBCofChtkb2NvLkgzNTVTOV9XVmQ0T3Nld2JWUWJ1NUEQAhorCgIyOBIlCiMIBCofChtkb2NvLkgzNTVTOV9XVmQ0T3Nld2JWUWJ1NUEQARorCgIyORIlCiMIBCofChtkb2NvLnpJZHZhNXZLejZWbllMTDR5MkFZd2cQAhorCgIzMBIlCiMIBCofChtkb2NvLnpJZHZhNXZLejZWbllMTDR5MkFZd2cQAhorCgIzMRIlCiMIBCofChtkb2NvLnpJZHZhNXZLejZWbllMTDR5MkFZd2cQAiLJBAobZG9jby56SWR2YTV2S3o2Vm5ZTEw0eTJBWXdnEuEDChtkb2NvLnpJZHZhNXZLejZWbllMTDR5MkFZd2cSG2RvY28ueklkdmE1dkt6NlZuWUxMNHkyQVl3ZxoNCgl0ZXh0L2h0bWwSACIOCgp0ZXh0L3BsYWluEgAqQQoISmFpbWUgUlMaNS8vc3NsLmdzdGF0aWMuY29tL2RvY3MvY29tbW9uL2JsdWVfc2lsaG91ZXR0ZTk2LTAucG5nMKC+14OWNDigvteDljRKnwEKJGFwcGxpY2F0aW9uL3ZuZC5nb29nbGUtYXBwcy5kb2NzLm1kcxp3wtfa5AFxEm8KawplTGEgdXRpbGl6YWNpw7NuIGRlbCBtYXNjdWxpbm8gcGFyYSBsb3MgZGlzdGludG9zIGNhcmdvcyB5IGZpZ3VyYXMgcXVlIGFwYXJlY2VuIGVuIGVzdGFzIGluc3RydWNjaW9uZXMQARgBEAFyQwoISmFpbWUgUlMaNwo1Ly9zc2wuZ3N0YXRpYy5jb20vZG9jcy9jb21tb24vYmx1ZV9zaWxob3VldHRlOTYtMC5wbmd4AIIBNnN1Z2dlc3RJZEltcG9ydGQ5YWIyMGNlLTc5NjMtNGZiMy1hM2Q1LTA3Y2RjNzdmZTdmNF8zM4gBAZoBBggAEAAYALABALgBAcgBABigvteDljQgoL7Xg5Y0MABCNnN1Z2dlc3RJZEltcG9ydGQ5YWIyMGNlLTc5NjMtNGZiMy1hM2Q1LTA3Y2RjNzdmZTdmNF8zMyKOBAobZG9jby5Ha1B2ZGRhYkFEaUgzOExHdzVqR3lnEqcDChtkb2NvLkdrUHZkZGFiQURpSDM4TEd3NWpHeWcSG2RvY28uR2tQdmRkYWJBRGlIMzhMR3c1akd5ZxoNCgl0ZXh0L2h0bWwSACIOCgp0ZXh0L3BsYWluEgAqQQoISmFpbWUgUlMaNS8vc3NsLmdzdGF0aWMuY29tL2RvY3MvY29tbW9uL2JsdWVfc2lsaG91ZXR0ZTk2LTAucG5nMODBwYOWNDjgwcGDljRKZwokYXBwbGljYXRpb24vdm5kLmdvb2dsZS1hcHBzLmRvY3MubWRzGj/C19rkATkKNwohChtwZXJzb25hIHF1ZSBkZWZpZW5kYSBlbCBURkcQARgAEhAKCmVzdHVkaWFudGUQARgAGAFyQwoISmFpbWUgUlMaNwo1Ly9zc2wuZ3N0YXRpYy5jb20vZG9jcy9jb21tb24vYmx1ZV9zaWxob3VldHRlOTYtMC5wbmd4AIIBNXN1Z2dlc3RJZEltcG9ydGQ5YWIyMGNlLTc5NjMtNGZiMy1hM2Q1LTA3Y2RjNzdmZTdmNF8xiAEBmgEGCAAQABgAsAEAuAEByAEAGODBwYOWNCDgwcGDljQwAEI1c3VnZ2VzdElkSW1wb3J0ZDlhYjIwY2UtNzk2My00ZmIzLWEzZDUtMDdjZGM3N2ZlN2Y0XzEirQQKG2RvY28uSDM1NVM5X1dWZDRPc2V3YlZRYnU1QRLFAwobZG9jby5IMzU1UzlfV1ZkNE9zZXdiVlFidTVBEhtkb2NvLkgzNTVTOV9XVmQ0T3Nld2JWUWJ1NUEaDQoJdGV4dC9odG1sEgAiDgoKdGV4dC9wbGFpbhIAKkEKCEphaW1lIFJTGjUvL3NzbC5nc3RhdGljLmNvbS9kb2NzL2NvbW1vbi9ibHVlX3NpbGhvdWV0dGU5Ni0wLnBuZzCgvteDljQ4oL7Xg5Y0SoMBCiRhcHBsaWNhdGlvbi92bmQuZ29vZ2xlLWFwcHMuZG9jcy5tZHMaW8LX2uQBVQpTCj4KOGRlIGxhcyBwZXJzb25hcyByZXNwb25zYWJsZXMgZGUgbGEgdHV0b3JpemFjacOzbiBkZWwgVEZHEAEYABIPCglkZWwgdHV0b3IQARgAGAFyQwoISmFpbWUgUlMaNwo1Ly9zc2wuZ3N0YXRpYy5jb20vZG9jcy9jb21tb24vYmx1ZV9zaWxob3VldHRlOTYtMC5wbmd4AIIBNnN1Z2dlc3RJZEltcG9ydGQ5YWIyMGNlLTc5NjMtNGZiMy1hM2Q1LTA3Y2RjNzdmZTdmNF8zMYgBAZoBBggAEAAYALABALgBAcgBABigvteDljQgoL7Xg5Y0MABCNnN1Z2dlc3RJZEltcG9ydGQ5YWIyMGNlLTc5NjMtNGZiMy1hM2Q1LTA3Y2RjNzdmZTdmNF8zMSKWBAobZG9jby5xd1Z4S3JrU19CbV9DdW14ZVlpc1ZREq4DChtkb2NvLnF3VnhLcmtTX0JtX0N1bXhlWWlzVlESG2RvY28ucXdWeEtya1NfQm1fQ3VteGVZaXNWURoNCgl0ZXh0L2h0bWwSACIOCgp0ZXh0L3BsYWluEgAqQQoISmFpbWUgUlMaNS8vc3NsLmdzdGF0aWMuY29tL2RvY3MvY29tbW9uL2JsdWVfc2lsaG91ZXR0ZTk2LTAucG5nMIDAzIOWNDiAwMyDljRKbQokYXBwbGljYXRpb24vdm5kLmdvb2dsZS1hcHBzLmRvY3MubWRzGkXC19rkAT8KPQokCh5sYSBwZXJzb25hIHF1ZSBkZWZpZW5kZSBlbCBURkcQARgAEhMKDWVsIGVzdHVkaWFudGUQARgAGAFyQwoISmFpbWUgUlMaNwo1Ly9zc2wuZ3N0YXRpYy5jb20vZG9jcy9jb21tb24vYmx1ZV9zaWxob3VldHRlOTYtMC5wbmd4AIIBNnN1Z2dlc3RJZEltcG9ydGQ5YWIyMGNlLTc5NjMtNGZiMy1hM2Q1LTA3Y2RjNzdmZTdmNF8xOYgBAZoBBggAEAAYALABALgBAcgBABiAwMyDljQggMDMg5Y0MABCNnN1Z2dlc3RJZEltcG9ydGQ5YWIyMGNlLTc5NjMtNGZiMy1hM2Q1LTA3Y2RjNzdmZTdmNF8xOSKdBAobZG9jby5VRnluaTVndGdsY3A0TDdsTDhQUVN3ErYDChtkb2NvLlVGeW5pNWd0Z2xjcDRMN2xMOFBRU3cSG2RvY28uVUZ5bmk1Z3RnbGNwNEw3bEw4UFFTdxoNCgl0ZXh0L2h0bWwSACIOCgp0ZXh0L3BsYWluEgAqQQoISmFpbWUgUlMaNS8vc3NsLmdzdGF0aWMuY29tL2RvY3MvY29tbW9uL2JsdWVfc2lsaG91ZXR0ZTk2LTAucG5nMODBwYOWNDjgwcGDljRKdgokYXBwbGljYXRpb24vdm5kLmdvb2dsZS1hcHBzLmRvY3MubWRzGk7C19rkAUgKRgomCiB0b2RhcyBsYXNhIHBlcnNvbmFzIHF1ZSBjb21wb25lbhABGAASGgoUdG9kb3MgbG9zIG1pZW1icm9zIGQQARgAGAFyQwoISmFpbWUgUlMaNwo1Ly9zc2wuZ3N0YXRpYy5jb20vZG9jcy9jb21tb24vYmx1ZV9zaWxob3VldHRlOTYtMC5wbmd4AIIBNXN1Z2dlc3RJZEltcG9ydGQ5YWIyMGNlLTc5NjMtNGZiMy1hM2Q1LTA3Y2RjNzdmZTdmNF8ziAEBmgEGCAAQABgAsAEAuAEByAEAGODBwYOWNCDgwcGDljQwAEI1c3VnZ2VzdElkSW1wb3J0ZDlhYjIwY2UtNzk2My00ZmIzLWEzZDUtMDdjZGM3N2ZlN2Y0XzMi8QMKG2RvY28uREoycy0yV1E4N3dfa3FRXzBWWFRWdxKJAwobZG9jby5ESjJzLTJXUTg3d19rcVFfMFZYVFZ3Ehtkb2NvLkRKMnMtMldRODd3X2txUV8wVlhUVncaDQoJdGV4dC9odG1sEgAiDgoKdGV4dC9wbGFpbhIAKkEKCEphaW1lIFJTGjUvL3NzbC5nc3RhdGljLmNvbS9kb2NzL2NvbW1vbi9ibHVlX3NpbGhvdWV0dGU5Ni0wLnBuZzDglNCDljQ44JTQg5Y0SkgKJGFwcGxpY2F0aW9uL3ZuZC5nb29nbGUtYXBwcy5kb2NzLm1kcxogwtfa5AEaEhgKFAoObG9zIG1pZW1icm9zIGQQARgAEAFyQwoISmFpbWUgUlMaNwo1Ly9zc2wuZ3N0YXRpYy5jb20vZG9jcy9jb21tb24vYmx1ZV9zaWxob3VldHRlOTYtMC5wbmd4AIIBNnN1Z2dlc3RJZEltcG9ydGQ5YWIyMGNlLTc5NjMtNGZiMy1hM2Q1LTA3Y2RjNzdmZTdmNF8yM4gBAZoBBggAEAAYALABALgBAcgBABjglNCDljQg4JTQg5Y0MABCNnN1Z2dlc3RJZEltcG9ydGQ5YWIyMGNlLTc5NjMtNGZiMy1hM2Q1LTA3Y2RjNzdmZTdmNF8yMyKWBAobZG9jby5GS0taLU9CMEpFWi02UkV1V0NGZkZ3Eq4DChtkb2NvLkZLS1otT0IwSkVaLTZSRXVXQ0ZmRncSG2RvY28uRktLWi1PQjBKRVotNlJFdVdDRmZGdxoNCgl0ZXh0L2h0bWwSACIOCgp0ZXh0L3BsYWluEgAqQQoISmFpbWUgUlMaNS8vc3NsLmdzdGF0aWMuY29tL2RvY3MvY29tbW9uL2JsdWVfc2lsaG91ZXR0ZTk2LTAucG5nMOCU0IOWNDjglNCDljRKbQokYXBwbGljYXRpb24vdm5kLmdvb2dsZS1hcHBzLmRvY3MubWRzGkXC19rkAT8KPQokCh5sYSBwZXJzb25hIHF1ZSBkZWZpZW5kZSBlbCBURkcQARgAEhMKDWVsIGVzdHVkaWFudGUQARgAGAFyQwoISmFpbWUgUlMaNwo1Ly9zc2wuZ3N0YXRpYy5jb20vZG9jcy9jb21tb24vYmx1ZV9zaWxob3VldHRlOTYtMC5wbmd4AIIBNnN1Z2dlc3RJZEltcG9ydGQ5YWIyMGNlLTc5NjMtNGZiMy1hM2Q1LTA3Y2RjNzdmZTdmNF8yNogBAZoBBggAEAAYALABALgBAcgBABjglNCDljQg4JTQg5Y0MABCNnN1Z2dlc3RJZEltcG9ydGQ5YWIyMGNlLTc5NjMtNGZiMy1hM2Q1LTA3Y2RjNzdmZTdmNF8yNiLkAwobZG9jby5EZEZIbWtpaElhREh4djdnWXg4SE5nEvwCChtkb2NvLkRkRkhta2loSWFESHh2N2dZeDhITmcSG2RvY28uRGRGSG1raWhJYURIeHY3Z1l4OEhOZxoNCgl0ZXh0L2h0bWwSACIOCgp0ZXh0L3BsYWluEgAqQQoISmFpbWUgUlMaNS8vc3NsLmdzdGF0aWMuY29tL2RvY3MvY29tbW9uL2JsdWVfc2lsaG91ZXR0ZTk2LTAucG5nMOCU0IOWNDjglNCDljRKOwokYXBwbGljYXRpb24vdm5kLmdvb2dsZS1hcHBzLmRvY3MubWRzGhPC19rkAQ0SCwoHCgFuEAEYABABckMKCEphaW1lIFJTGjcKNS8vc3NsLmdzdGF0aWMuY29tL2RvY3MvY29tbW9uL2JsdWVfc2lsaG91ZXR0ZTk2LTAucG5neACCATZzdWdnZXN0SWRJbXBvcnRkOWFiMjBjZS03OTYzLTRmYjMtYTNkNS0wN2NkYzc3ZmU3ZjRfMjSIAQGaAQYIABAAGACwAQC4AQHIAQAY4JTQg5Y0IOCU0IOWNDAAQjZzdWdnZXN0SWRJbXBvcnRkOWFiMjBjZS03OTYzLTRmYjMtYTNkNS0wN2NkYzc3ZmU3ZjRfMjQinAQKG2RvY28uSUFNT2c3WFZOb056WFhuZHU3YjItZxK0AwobZG9jby5JQU1PZzdYVk5vTnpYWG5kdTdiMi1nEhtkb2NvLklBTU9nN1hWTm9OelhYbmR1N2IyLWcaDQoJdGV4dC9odG1sEgAiDgoKdGV4dC9wbGFpbhIAKkEKCEphaW1lIFJTGjUvL3NzbC5nc3RhdGljLmNvbS9kb2NzL2NvbW1vbi9ibHVlX3NpbGhvdWV0dGU5Ni0wLnBuZzDAlsWDljQ4wJbFg5Y0SnMKJGFwcGxpY2F0aW9uL3ZuZC5nb29nbGUtYXBwcy5kb2NzLm1kcxpLwtfa5AFFCkMKJQofdG9kYXMgbGFzIHBlcnNvbmFzIHF1ZSBjb21wb25lbhABGAASGAoSdG9kb3MgbG9zIG1pZW1icm9zEAEYABgBckMKCEphaW1lIFJTGjcKNS8vc3NsLmdzdGF0aWMuY29tL2RvY3MvY29tbW9uL2JsdWVfc2lsaG91ZXR0ZTk2LTAucG5neACCATZzdWdnZXN0SWRJbXBvcnRkOWFiMjBjZS03OTYzLTRmYjMtYTNkNS0wN2NkYzc3ZmU3ZjRfMTOIAQGaAQYIABAAGACwAQC4AQHIAQAYwJbFg5Y0IMCWxYOWNDAAQjZzdWdnZXN0SWRJbXBvcnRkOWFiMjBjZS03OTYzLTRmYjMtYTNkNS0wN2NkYzc3ZmU3ZjRfMTMi5AMKG2RvY28uaGNOVGRDT2lwRklyWXFyOG82bUg2dxL8AgobZG9jby5oY05UZENPaXBGSXJZcXI4bzZtSDZ3Ehtkb2NvLmhjTlRkQ09pcEZJcllxcjhvNm1INncaDQoJdGV4dC9odG1sEgAiDgoKdGV4dC9wbGFpbhIAKkEKCEphaW1lIFJTGjUvL3NzbC5nc3RhdGljLmNvbS9kb2NzL2NvbW1vbi9ibHVlX3NpbGhvdWV0dGU5Ni0wLnBuZzDglNCDljQ44JTQg5Y0SjsKJGFwcGxpY2F0aW9uL3ZuZC5nb29nbGUtYXBwcy5kb2NzLm1kcxoTwtfa5AENEgsKBwoBbhABGAAQAXJDCghKYWltZSBSUxo3CjUvL3NzbC5nc3RhdGljLmNvbS9kb2NzL2NvbW1vbi9ibHVlX3NpbGhvdWV0dGU5Ni0wLnBuZ3gAggE2c3VnZ2VzdElkSW1wb3J0ZDlhYjIwY2UtNzk2My00ZmIzLWEzZDUtMDdjZGM3N2ZlN2Y0XzI1iAEBmgEGCAAQABgAsAEAuAEByAEAGOCU0IOWNCDglNCDljQwAEI2c3VnZ2VzdElkSW1wb3J0ZDlhYjIwY2UtNzk2My00ZmIzLWEzZDUtMDdjZGM3N2ZlN2Y0XzI1IpsEChtkb2NvLnJCdnF3UEpOVEV5Q0VWdXFYQW5pZ3cSswMKG2RvY28uckJ2cXdQSk5URXlDRVZ1cVhBbmlndxIbZG9jby5yQnZxd1BKTlRFeUNFVnVxWEFuaWd3Gg0KCXRleHQvaHRtbBIAIg4KCnRleHQvcGxhaW4SACpBCghKYWltZSBSUxo1Ly9zc2wuZ3N0YXRpYy5jb20vZG9jcy9jb21tb24vYmx1ZV9zaWxob3VldHRlOTYtMC5wbmcwwJbFg5Y0OMCWxYOWNEpyCiRhcHBsaWNhdGlvbi92bmQuZ29vZ2xlLWFwcHMuZG9jcy5tZHMaSsLX2uQBRApCCicKIWxhcyBwZXJzb25hcyBxdWUgZGVmaWVuZGVuIGVsIFRGRxABGAASFQoPbG9zIGVzdHVkaWFudGVzEAEYABgBckMKCEphaW1lIFJTGjcKNS8vc3NsLmdzdGF0aWMuY29tL2RvY3MvY29tbW9uL2JsdWVfc2lsaG91ZXR0ZTk2LTAucG5neACCATZzdWdnZXN0SWRJbXBvcnRkOWFiMjBjZS03OTYzLTRmYjMtYTNkNS0wN2NkYzc3ZmU3ZjRfMTGIAQGaAQYIABAAGACwAQC4AQHIAQAYwJbFg5Y0IMCWxYOWNDAAQjZzdWdnZXN0SWRJbXBvcnRkOWFiMjBjZS03OTYzLTRmYjMtYTNkNS0wN2NkYzc3ZmU3ZjRfMTEikwQKG2RvY28uUmRFYU1pYjdZMHU5Q2xXT29MYmhvdxKrAwobZG9jby5SZEVhTWliN1kwdTlDbFdPb0xiaG93Ehtkb2NvLlJkRWFNaWI3WTB1OUNsV09vTGJob3caDQoJdGV4dC9odG1sEgAiDgoKdGV4dC9wbGFpbhIAKkEKCEphaW1lIFJTGjUvL3NzbC5nc3RhdGljLmNvbS9kb2NzL2NvbW1vbi9ibHVlX3NpbGhvdWV0dGU5Ni0wLnBuZzCAwMyDljQ4gMDMg5Y0SmoKJGFwcGxpY2F0aW9uL3ZuZC5nb29nbGUtYXBwcy5kb2NzLm1kcxpCwtfa5AE8CjoKIAoaYSBsYSBDb29yZGluYWNpw7NuIGRlbCBURkcQARgAEhQKDmFsIENvb3JkaW5hZG9yEAEYABgBckMKCEphaW1lIFJTGjcKNS8vc3NsLmdzdGF0aWMuY29tL2RvY3MvY29tbW9uL2JsdWVfc2lsaG91ZXR0ZTk2LTAucG5neACCATZzdWdnZXN0SWRJbXBvcnRkOWFiMjBjZS03OTYzLTRmYjMtYTNkNS0wN2NkYzc3ZmU3ZjRfMTeIAQGaAQYIABAAGACwAQC4AQHIAQAYgMDMg5Y0IIDAzIOWNDAAQjZzdWdnZXN0SWRJbXBvcnRkOWFiMjBjZS03OTYzLTRmYjMtYTNkNS0wN2NkYzc3ZmU3ZjRfMTci7AMKG2RvY28uOU5Cby0zdEtCeHhUaVBUUktBMWd5QRKEAwobZG9jby45TkJvLTN0S0J4eFRpUFRSS0ExZ3lBEhtkb2NvLjlOQm8tM3RLQnh4VGlQVFJLQTFneUEaDQoJdGV4dC9odG1sEgAiDgoKdGV4dC9wbGFpbhIAKkEKCEphaW1lIFJTGjUvL3NzbC5nc3RhdGljLmNvbS9kb2NzL2NvbW1vbi9ibHVlX3NpbGhvdWV0dGU5Ni0wLnBuZzDAlsWDljQ4wJbFg5Y0SkMKJGFwcGxpY2F0aW9uL3ZuZC5nb29nbGUtYXBwcy5kb2NzLm1kcxobwtfa5AEVEgsKBwoBZBABGAAQARoGCgIQFBABckMKCEphaW1lIFJTGjcKNS8vc3NsLmdzdGF0aWMuY29tL2RvY3MvY29tbW9uL2JsdWVfc2lsaG91ZXR0ZTk2LTAucG5neACCATZzdWdnZXN0SWRJbXBvcnRkOWFiMjBjZS03OTYzLTRmYjMtYTNkNS0wN2NkYzc3ZmU3ZjRfMTWIAQGaAQYIABAAGACwAQC4AQHIAQAYwJbFg5Y0IMCWxYOWNDAAQjZzdWdnZXN0SWRJbXBvcnRkOWFiMjBjZS03OTYzLTRmYjMtYTNkNS0wN2NkYzc3ZmU3ZjRfMTUigQQKG2RvY28uZk9ieWtNVWctR3A4ZFNRREtRQUFvQRKZAwobZG9jby5mT2J5a01VZy1HcDhkU1FES1FBQW9BEhtkb2NvLmZPYnlrTVVnLUdwOGRTUURLUUFBb0EaDQoJdGV4dC9odG1sEgAiDgoKdGV4dC9wbGFpbhIAKkEKCEphaW1lIFJTGjUvL3NzbC5nc3RhdGljLmNvbS9kb2NzL2NvbW1vbi9ibHVlX3NpbGhvdWV0dGU5Ni0wLnBuZzDA6dODljQ4wOnTg5Y0SlgKJGFwcGxpY2F0aW9uL3ZuZC5nb29nbGUtYXBwcy5kb2NzLm1kcxowwtfa5AEqCigKEgoMZXN0dWRpYW50YWRvEAEYABIQCgplc3R1ZGlhbnRlEAEYABgBckMKCEphaW1lIFJTGjcKNS8vc3NsLmdzdGF0aWMuY29tL2RvY3MvY29tbW9uL2JsdWVfc2lsaG91ZXR0ZTk2LTAucG5neACCATZzdWdnZXN0SWRJbXBvcnRkOWFiMjBjZS03OTYzLTRmYjMtYTNkNS0wN2NkYzc3ZmU3ZjRfMjmIAQGaAQYIABAAGACwAQC4AQHIAQAYwOnTg5Y0IMDp04OWNDAAQjZzdWdnZXN0SWRJbXBvcnRkOWFiMjBjZS03OTYzLTRmYjMtYTNkNS0wN2NkYzc3ZmU3ZjRfMjki7wMKG2RvY28uUUwyMlZ5bUZpaUl0MDRtOW84c0dSZxKHAwobZG9jby5RTDIyVnltRmlpSXQwNG05bzhzR1JnEhtkb2NvLlFMMjJWeW1GaWlJdDA0bTlvOHNHUmcaDQoJdGV4dC9odG1sEgAiDgoKdGV4dC9wbGFpbhIAKkEKCEphaW1lIFJTGjUvL3NzbC5nc3RhdGljLmNvbS9kb2NzL2NvbW1vbi9ibHVlX3NpbGhvdWV0dGU5Ni0wLnBuZzDglNCDljQ44JTQg5Y0SkYKJGFwcGxpY2F0aW9uL3ZuZC5nb29nbGUtYXBwcy5kb2NzLm1kcxoewtfa5AEYChYKCAoCZWwQARgAEggKAmxhEAEYABgBckMKCEphaW1lIFJTGjcKNS8vc3NsLmdzdGF0aWMuY29tL2RvY3MvY29tbW9uL2JsdWVfc2lsaG91ZXR0ZTk2LTAucG5neACCATZzdWdnZXN0SWRJbXBvcnRkOWFiMjBjZS03OTYzLTRmYjMtYTNkNS0wN2NkYzc3ZmU3ZjRfMjGIAQGaAQYIABAAGACwAQC4AQHIAQAY4JTQg5Y0IOCU0IOWNDAAQjZzdWdnZXN0SWRJbXBvcnRkOWFiMjBjZS03OTYzLTRmYjMtYTNkNS0wN2NkYzc3ZmU3ZjRfMjEihwQKG2RvY28uOHItUV93bVEzM3hsalhjM3NvaHN1URKgAwobZG9jby44ci1RX3dtUTMzeGxqWGMzc29oc3VREhtkb2NvLjhyLVFfd21RMzN4bGpYYzNzb2hzdVEaDQoJdGV4dC9odG1sEgAiDgoKdGV4dC9wbGFpbhIAKkEKCEphaW1lIFJTGjUvL3NzbC5nc3RhdGljLmNvbS9kb2NzL2NvbW1vbi9ibHVlX3NpbGhvdWV0dGU5Ni0wLnBuZzDgwcGDljQ44MHBg5Y0SmAKJGFwcGxpY2F0aW9uL3ZuZC5nb29nbGUtYXBwcy5kb2NzLm1kcxo4wtfa5AEyCjAKFQoPYWxtdW5vMDZAdWNtLmVzEAEYABIVCg9qdG9ybm9zY0B1Y20uZXMQARgAGAFyQwoISmFpbWUgUlMaNwo1Ly9zc2wuZ3N0YXRpYy5jb20vZG9jcy9jb21tb24vYmx1ZV9zaWxob3VldHRlOTYtMC5wbmd4AIIBNXN1Z2dlc3RJZEltcG9ydGQ5YWIyMGNlLTc5NjMtNGZiMy1hM2Q1LTA3Y2RjNzdmZTdmNF83iAEBmgEGCAAQABgAsAEAuAEByAEAGODBwYOWNCDgwcGDljQwAEI1c3VnZ2VzdElkSW1wb3J0ZDlhYjIwY2UtNzk2My00ZmIzLWEzZDUtMDdjZGM3N2ZlN2Y0XzciiQQKG2RvY28uZnl3TzFfYXU0MUdQcE5WLV9KTEFQdxKiAwobZG9jby5meXdPMV9hdTQxR1BwTlYtX0pMQVB3Ehtkb2NvLmZ5d08xX2F1NDFHUHBOVi1fSkxBUHcaDQoJdGV4dC9odG1sEgAiDgoKdGV4dC9wbGFpbhIAKkEKCEphaW1lIFJTGjUvL3NzbC5nc3RhdGljLmNvbS9kb2NzL2NvbW1vbi9ibHVlX3NpbGhvdWV0dGU5Ni0wLnBuZzDgwcGDljQ44MHBg5Y0SmIKJGFwcGxpY2F0aW9uL3ZuZC5nb29nbGUtYXBwcy5kb2NzLm1kcxo6wtfa5AE0CjIKGAoSYSBsYSBDb29yZGluYWNpw7NuEAEYABIUCg5hbCBjb29yZGluYWRvchABGAAYAXJDCghKYWltZSBSUxo3CjUvL3NzbC5nc3RhdGljLmNvbS9kb2NzL2NvbW1vbi9ibHVlX3NpbGhvdWV0dGU5Ni0wLnBuZ3gAggE1c3VnZ2VzdElkSW1wb3J0ZDlhYjIwY2UtNzk2My00ZmIzLWEzZDUtMDdjZGM3N2ZlN2Y0XzWIAQGaAQYIABAAGACwAQC4AQHIAQAY4MHBg5Y0IODBwYOWNDAAQjVzdWdnZXN0SWRJbXBvcnRkOWFiMjBjZS03OTYzLTRmYjMtYTNkNS0wN2NkYzc3ZmU3ZjRfNTgAakIKNnN1Z2dlc3RJZEltcG9ydGQ5YWIyMGNlLTc5NjMtNGZiMy1hM2Q1LTA3Y2RjNzdmZTdmNF8zMxIISmFpbWUgUlNqQQo1c3VnZ2VzdElkSW1wb3J0ZDlhYjIwY2UtNzk2My00ZmIzLWEzZDUtMDdjZGM3N2ZlN2Y0XzESCEphaW1lIFJTakIKNnN1Z2dlc3RJZEltcG9ydGQ5YWIyMGNlLTc5NjMtNGZiMy1hM2Q1LTA3Y2RjNzdmZTdmNF8zMRIISmFpbWUgUlNqQgo2c3VnZ2VzdElkSW1wb3J0ZDlhYjIwY2UtNzk2My00ZmIzLWEzZDUtMDdjZGM3N2ZlN2Y0XzE5EghKYWltZSBSU2pBCjVzdWdnZXN0SWRJbXBvcnRkOWFiMjBjZS03OTYzLTRmYjMtYTNkNS0wN2NkYzc3ZmU3ZjRfMxIISmFpbWUgUlNqQgo2c3VnZ2VzdElkSW1wb3J0ZDlhYjIwY2UtNzk2My00ZmIzLWEzZDUtMDdjZGM3N2ZlN2Y0XzIzEghKYWltZSBSU2pCCjZzdWdnZXN0SWRJbXBvcnRkOWFiMjBjZS03OTYzLTRmYjMtYTNkNS0wN2NkYzc3ZmU3ZjRfMjYSCEphaW1lIFJTakIKNnN1Z2dlc3RJZEltcG9ydGQ5YWIyMGNlLTc5NjMtNGZiMy1hM2Q1LTA3Y2RjNzdmZTdmNF8yNBIISmFpbWUgUlNqQgo2c3VnZ2VzdElkSW1wb3J0ZDlhYjIwY2UtNzk2My00ZmIzLWEzZDUtMDdjZGM3N2ZlN2Y0XzEzEghKYWltZSBSU2pCCjZzdWdnZXN0SWRJbXBvcnRkOWFiMjBjZS03OTYzLTRmYjMtYTNkNS0wN2NkYzc3ZmU3ZjRfMjUSCEphaW1lIFJTakIKNnN1Z2dlc3RJZEltcG9ydGQ5YWIyMGNlLTc5NjMtNGZiMy1hM2Q1LTA3Y2RjNzdmZTdmNF8xMRIISmFpbWUgUlNqQgo2c3VnZ2VzdElkSW1wb3J0ZDlhYjIwY2UtNzk2My00ZmIzLWEzZDUtMDdjZGM3N2ZlN2Y0XzE3EghKYWltZSBSU2pCCjZzdWdnZXN0SWRJbXBvcnRkOWFiMjBjZS03OTYzLTRmYjMtYTNkNS0wN2NkYzc3ZmU3ZjRfMTUSCEphaW1lIFJTakIKNnN1Z2dlc3RJZEltcG9ydGQ5YWIyMGNlLTc5NjMtNGZiMy1hM2Q1LTA3Y2RjNzdmZTdmNF8yORIISmFpbWUgUlNqQgo2c3VnZ2VzdElkSW1wb3J0ZDlhYjIwY2UtNzk2My00ZmIzLWEzZDUtMDdjZGM3N2ZlN2Y0XzIxEghKYWltZSBSU2pBCjVzdWdnZXN0SWRJbXBvcnRkOWFiMjBjZS03OTYzLTRmYjMtYTNkNS0wN2NkYzc3ZmU3ZjRfNxIISmFpbWUgUlNqQQo1c3VnZ2VzdElkSW1wb3J0ZDlhYjIwY2UtNzk2My00ZmIzLWEzZDUtMDdjZGM3N2ZlN2Y0XzUSCEphaW1lIFJTciExNDVCYTk4aW1yZWt0WG5zLThjTUZIeWIxR1F1NkxmNl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511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García Payo</dc:creator>
  <cp:lastModifiedBy>Jaime RS</cp:lastModifiedBy>
  <cp:revision>2</cp:revision>
  <dcterms:created xsi:type="dcterms:W3CDTF">2024-11-26T09:25:00Z</dcterms:created>
  <dcterms:modified xsi:type="dcterms:W3CDTF">2026-11-02T11:50:00Z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2015-02-26T00:00:00Z</vt:filetime>
  </property>
  <property fmtid="{D5CDD505-2E9C-101B-9397-08002B2CF9AE}" pid="3" name="LastSaved">
    <vt:filetime>2019-12-04T00:00:00Z</vt:filetime>
  </property>
</Properties>
</file>